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B384" w14:textId="77777777" w:rsidR="00272388" w:rsidRDefault="004960AC">
      <w:pPr>
        <w:pStyle w:val="IntenseQuote"/>
        <w:ind w:left="0"/>
        <w:rPr>
          <w:i w:val="0"/>
          <w:iCs w:val="0"/>
          <w:sz w:val="32"/>
          <w:szCs w:val="32"/>
        </w:rPr>
      </w:pPr>
      <w:r>
        <w:rPr>
          <w:i w:val="0"/>
          <w:iCs w:val="0"/>
          <w:sz w:val="32"/>
          <w:szCs w:val="32"/>
        </w:rPr>
        <w:t>Nutrition Champions</w:t>
      </w:r>
    </w:p>
    <w:p w14:paraId="69BAA93D" w14:textId="77777777" w:rsidR="00272388" w:rsidRDefault="00272388"/>
    <w:p w14:paraId="38FB84A5" w14:textId="77777777" w:rsidR="00272388" w:rsidRDefault="004960AC">
      <w:pPr>
        <w:rPr>
          <w:b/>
          <w:bCs/>
        </w:rPr>
      </w:pPr>
      <w:r>
        <w:rPr>
          <w:b/>
          <w:bCs/>
        </w:rPr>
        <w:t>Background</w:t>
      </w:r>
    </w:p>
    <w:p w14:paraId="241C6E9B" w14:textId="77777777" w:rsidR="00272388" w:rsidRDefault="00272388">
      <w:pPr>
        <w:rPr>
          <w:b/>
          <w:bCs/>
        </w:rPr>
      </w:pPr>
    </w:p>
    <w:p w14:paraId="71CC00C7" w14:textId="77777777" w:rsidR="00272388" w:rsidRDefault="004960AC">
      <w:pPr>
        <w:tabs>
          <w:tab w:val="left" w:pos="284"/>
        </w:tabs>
      </w:pPr>
      <w:r>
        <w:rPr>
          <w:color w:val="231F20"/>
          <w:u w:color="231F20"/>
          <w:shd w:val="clear" w:color="auto" w:fill="FFFFFF"/>
        </w:rPr>
        <w:t>Malnutrition and dehydration are both a cause and consequence of illness costing the NHS and Social Care billions of pounds annually</w:t>
      </w:r>
      <w:r>
        <w:t>.</w:t>
      </w:r>
      <w:r>
        <w:rPr>
          <w:color w:val="231F20"/>
          <w:u w:color="231F20"/>
          <w:shd w:val="clear" w:color="auto" w:fill="FFFFFF"/>
        </w:rPr>
        <w:t xml:space="preserve"> G</w:t>
      </w:r>
      <w:r>
        <w:t xml:space="preserve">ood nutrition and hydration care should therefore underpin safe, quality care in all community, social and healthcare settings, yet the </w:t>
      </w:r>
      <w:r>
        <w:rPr>
          <w:color w:val="231F20"/>
          <w:u w:color="231F20"/>
          <w:shd w:val="clear" w:color="auto" w:fill="FFFFFF"/>
        </w:rPr>
        <w:t>standards of such care are often poor.</w:t>
      </w:r>
    </w:p>
    <w:p w14:paraId="3A46D5A5" w14:textId="77777777" w:rsidR="00272388" w:rsidRDefault="00272388">
      <w:pPr>
        <w:tabs>
          <w:tab w:val="left" w:pos="284"/>
        </w:tabs>
        <w:rPr>
          <w:sz w:val="20"/>
          <w:szCs w:val="20"/>
        </w:rPr>
      </w:pPr>
    </w:p>
    <w:p w14:paraId="4A7EDE74" w14:textId="77777777" w:rsidR="00272388" w:rsidRDefault="004960AC">
      <w:r>
        <w:t>Low awareness</w:t>
      </w:r>
      <w:r>
        <w:rPr>
          <w:b/>
          <w:bCs/>
          <w:color w:val="244061"/>
          <w:sz w:val="28"/>
          <w:szCs w:val="28"/>
          <w:u w:color="244061"/>
        </w:rPr>
        <w:t xml:space="preserve"> </w:t>
      </w:r>
      <w:r>
        <w:t xml:space="preserve">of malnutrition and dehydration amongst service users, </w:t>
      </w:r>
      <w:proofErr w:type="spellStart"/>
      <w:r>
        <w:t>carers</w:t>
      </w:r>
      <w:proofErr w:type="spellEnd"/>
      <w:r>
        <w:t xml:space="preserve"> and </w:t>
      </w:r>
      <w:r>
        <w:t>health and care professionals in the city is still widespread.  Nutrition and hydration education of frontline professionals is still fragmented and at worse non-existent for some groups of staff despite training session being available. This means that ea</w:t>
      </w:r>
      <w:r>
        <w:t>rly detection and treatment of malnutrition and dehydration are still not the norm and there is still an issue in providing good nutritional care and meeting the CQC requirements of Outcome 5 Meeting Nutritional Needs.</w:t>
      </w:r>
    </w:p>
    <w:p w14:paraId="0028D4DF" w14:textId="77777777" w:rsidR="00272388" w:rsidRDefault="00272388"/>
    <w:p w14:paraId="397B227D" w14:textId="77777777" w:rsidR="00272388" w:rsidRDefault="004960AC">
      <w:r>
        <w:t>The benefits</w:t>
      </w:r>
      <w:r>
        <w:rPr>
          <w:b/>
          <w:bCs/>
          <w:color w:val="244061"/>
          <w:sz w:val="28"/>
          <w:szCs w:val="28"/>
          <w:u w:color="244061"/>
        </w:rPr>
        <w:t xml:space="preserve"> </w:t>
      </w:r>
      <w:r>
        <w:t>of appropriate nutritio</w:t>
      </w:r>
      <w:r>
        <w:t>n and hydration care for every individual are immense but must be more clearly stated and promoted.  High standards can both maintain quality of life and prevent unnecessary illness and injury, and improved outcomes are seen in those with both acute proble</w:t>
      </w:r>
      <w:r>
        <w:t xml:space="preserve">ms and </w:t>
      </w:r>
      <w:proofErr w:type="gramStart"/>
      <w:r>
        <w:t>long term</w:t>
      </w:r>
      <w:proofErr w:type="gramEnd"/>
      <w:r>
        <w:t xml:space="preserve"> conditions.</w:t>
      </w:r>
    </w:p>
    <w:p w14:paraId="43E6E715" w14:textId="77777777" w:rsidR="00272388" w:rsidRDefault="004960AC">
      <w:r>
        <w:t>Better nutrition and hydration will also result in substantial cost savings in social and health care.</w:t>
      </w:r>
    </w:p>
    <w:p w14:paraId="0C3BF868" w14:textId="77777777" w:rsidR="00272388" w:rsidRDefault="00272388"/>
    <w:p w14:paraId="73B57735" w14:textId="77777777" w:rsidR="00272388" w:rsidRDefault="00272388"/>
    <w:p w14:paraId="13AB2CC2" w14:textId="77777777" w:rsidR="00272388" w:rsidRDefault="004960AC">
      <w:pPr>
        <w:rPr>
          <w:b/>
          <w:bCs/>
        </w:rPr>
      </w:pPr>
      <w:r>
        <w:rPr>
          <w:b/>
          <w:bCs/>
        </w:rPr>
        <w:t>Nutrition Champions</w:t>
      </w:r>
    </w:p>
    <w:p w14:paraId="28E0D5BC" w14:textId="77777777" w:rsidR="00272388" w:rsidRDefault="00272388"/>
    <w:p w14:paraId="54745D2B" w14:textId="77777777" w:rsidR="00272388" w:rsidRDefault="004960AC">
      <w:r>
        <w:t>The aims of Nutrition Champions would be to improve nutritional &amp; hydration care in community, social</w:t>
      </w:r>
      <w:r>
        <w:t xml:space="preserve"> and healthcare settings through learning from experts and each other.</w:t>
      </w:r>
    </w:p>
    <w:p w14:paraId="0F272C97" w14:textId="77777777" w:rsidR="00272388" w:rsidRDefault="00272388"/>
    <w:p w14:paraId="6CE65AE5" w14:textId="77777777" w:rsidR="00272388" w:rsidRDefault="004960AC">
      <w:r>
        <w:t xml:space="preserve">The principal aims of the development of Nutrition Champions role are – </w:t>
      </w:r>
    </w:p>
    <w:p w14:paraId="5C39EC50" w14:textId="77777777" w:rsidR="00272388" w:rsidRDefault="004960AC">
      <w:pPr>
        <w:numPr>
          <w:ilvl w:val="0"/>
          <w:numId w:val="2"/>
        </w:numPr>
      </w:pPr>
      <w:r>
        <w:t>To embed the principles of the 10 Key characteristics for Good Nutritional Care in the workplace</w:t>
      </w:r>
    </w:p>
    <w:p w14:paraId="352BB346" w14:textId="77777777" w:rsidR="00272388" w:rsidRDefault="004960AC">
      <w:pPr>
        <w:numPr>
          <w:ilvl w:val="0"/>
          <w:numId w:val="2"/>
        </w:numPr>
      </w:pPr>
      <w:r>
        <w:t>To improve peo</w:t>
      </w:r>
      <w:r>
        <w:t xml:space="preserve">ple’s ability to access healthy food and fluids which meet their nutritional requirements and are appropriate for their stage of life. </w:t>
      </w:r>
    </w:p>
    <w:p w14:paraId="688941B8" w14:textId="77777777" w:rsidR="00272388" w:rsidRDefault="00272388"/>
    <w:p w14:paraId="74AB2002" w14:textId="77777777" w:rsidR="00272388" w:rsidRDefault="004960AC">
      <w:r>
        <w:t>The objectives for the Nutrition Champions would be:</w:t>
      </w:r>
    </w:p>
    <w:p w14:paraId="63F7E9B5" w14:textId="77777777" w:rsidR="00272388" w:rsidRDefault="004960AC">
      <w:pPr>
        <w:numPr>
          <w:ilvl w:val="0"/>
          <w:numId w:val="4"/>
        </w:numPr>
      </w:pPr>
      <w:r>
        <w:t>To provide staff with the tools to develop and enhance their estab</w:t>
      </w:r>
      <w:r>
        <w:t>lishment’s practices on nutrition, hydration and eating.</w:t>
      </w:r>
    </w:p>
    <w:p w14:paraId="38CD9DB2" w14:textId="77777777" w:rsidR="00272388" w:rsidRDefault="004960AC">
      <w:pPr>
        <w:numPr>
          <w:ilvl w:val="0"/>
          <w:numId w:val="4"/>
        </w:numPr>
      </w:pPr>
      <w:r>
        <w:t>To help staff find ways to change the habits &amp; practices where required and further develop good practices.</w:t>
      </w:r>
    </w:p>
    <w:p w14:paraId="43278071" w14:textId="77777777" w:rsidR="00272388" w:rsidRDefault="004960AC">
      <w:pPr>
        <w:numPr>
          <w:ilvl w:val="0"/>
          <w:numId w:val="4"/>
        </w:numPr>
      </w:pPr>
      <w:r>
        <w:t xml:space="preserve">To share practices and </w:t>
      </w:r>
      <w:proofErr w:type="gramStart"/>
      <w:r>
        <w:t>ideas, and</w:t>
      </w:r>
      <w:proofErr w:type="gramEnd"/>
      <w:r>
        <w:t xml:space="preserve"> encourage partnership working.</w:t>
      </w:r>
    </w:p>
    <w:p w14:paraId="5D775387" w14:textId="77777777" w:rsidR="00272388" w:rsidRDefault="004960AC">
      <w:pPr>
        <w:numPr>
          <w:ilvl w:val="0"/>
          <w:numId w:val="4"/>
        </w:numPr>
      </w:pPr>
      <w:r>
        <w:t xml:space="preserve">To provide </w:t>
      </w:r>
      <w:r>
        <w:t>evidence of the practical impact of their role in their workplace.</w:t>
      </w:r>
    </w:p>
    <w:p w14:paraId="45CC5223" w14:textId="77777777" w:rsidR="00272388" w:rsidRDefault="004960AC">
      <w:pPr>
        <w:numPr>
          <w:ilvl w:val="0"/>
          <w:numId w:val="4"/>
        </w:numPr>
      </w:pPr>
      <w:r>
        <w:t xml:space="preserve">To improve their colleagues understanding of the benefits of food and drink in their own </w:t>
      </w:r>
      <w:proofErr w:type="spellStart"/>
      <w:r>
        <w:t>well being</w:t>
      </w:r>
      <w:proofErr w:type="spellEnd"/>
      <w:r>
        <w:t>.</w:t>
      </w:r>
    </w:p>
    <w:p w14:paraId="4A77D85D" w14:textId="77777777" w:rsidR="00272388" w:rsidRDefault="00272388"/>
    <w:p w14:paraId="72B444D8" w14:textId="77777777" w:rsidR="00272388" w:rsidRDefault="00272388"/>
    <w:p w14:paraId="08C2033D" w14:textId="77777777" w:rsidR="00272388" w:rsidRDefault="004960AC">
      <w:r>
        <w:rPr>
          <w:rFonts w:ascii="HelveticaNeueLT-Light" w:eastAsia="HelveticaNeueLT-Light" w:hAnsi="HelveticaNeueLT-Light" w:cs="HelveticaNeueLT-Light"/>
        </w:rPr>
        <w:br w:type="page"/>
      </w:r>
    </w:p>
    <w:p w14:paraId="1602FCE0" w14:textId="77777777" w:rsidR="00272388" w:rsidRDefault="004960AC">
      <w:pPr>
        <w:rPr>
          <w:rFonts w:ascii="HelveticaNeueLT-Light" w:eastAsia="HelveticaNeueLT-Light" w:hAnsi="HelveticaNeueLT-Light" w:cs="HelveticaNeueLT-Light"/>
        </w:rPr>
      </w:pPr>
      <w:r>
        <w:rPr>
          <w:rFonts w:ascii="HelveticaNeueLT-Light" w:eastAsia="HelveticaNeueLT-Light" w:hAnsi="HelveticaNeueLT-Light" w:cs="HelveticaNeueLT-Light"/>
        </w:rPr>
        <w:lastRenderedPageBreak/>
        <w:t xml:space="preserve">The </w:t>
      </w:r>
      <w:r>
        <w:t>Champions</w:t>
      </w:r>
      <w:r>
        <w:rPr>
          <w:rFonts w:ascii="HelveticaNeueLT-Light" w:eastAsia="HelveticaNeueLT-Light" w:hAnsi="HelveticaNeueLT-Light" w:cs="HelveticaNeueLT-Light"/>
        </w:rPr>
        <w:t xml:space="preserve"> would be responsible for:</w:t>
      </w:r>
    </w:p>
    <w:p w14:paraId="0BABDC51" w14:textId="77777777" w:rsidR="00272388" w:rsidRDefault="004960AC">
      <w:pPr>
        <w:numPr>
          <w:ilvl w:val="0"/>
          <w:numId w:val="6"/>
        </w:numPr>
        <w:rPr>
          <w:rFonts w:ascii="HelveticaNeueLT-Light" w:eastAsia="HelveticaNeueLT-Light" w:hAnsi="HelveticaNeueLT-Light" w:cs="HelveticaNeueLT-Light"/>
        </w:rPr>
      </w:pPr>
      <w:r>
        <w:rPr>
          <w:rFonts w:ascii="HelveticaNeueLT-Light" w:eastAsia="HelveticaNeueLT-Light" w:hAnsi="HelveticaNeueLT-Light" w:cs="HelveticaNeueLT-Light"/>
        </w:rPr>
        <w:t xml:space="preserve">Being a point of contact for </w:t>
      </w:r>
      <w:r>
        <w:rPr>
          <w:rFonts w:ascii="HelveticaNeueLT-Light" w:eastAsia="HelveticaNeueLT-Light" w:hAnsi="HelveticaNeueLT-Light" w:cs="HelveticaNeueLT-Light"/>
        </w:rPr>
        <w:t xml:space="preserve">colleagues who have questions about </w:t>
      </w:r>
      <w:proofErr w:type="gramStart"/>
      <w:r>
        <w:rPr>
          <w:rFonts w:ascii="HelveticaNeueLT-Light" w:eastAsia="HelveticaNeueLT-Light" w:hAnsi="HelveticaNeueLT-Light" w:cs="HelveticaNeueLT-Light"/>
        </w:rPr>
        <w:t>nutrition;</w:t>
      </w:r>
      <w:proofErr w:type="gramEnd"/>
    </w:p>
    <w:p w14:paraId="5B2FD914" w14:textId="77777777" w:rsidR="00272388" w:rsidRDefault="004960AC">
      <w:pPr>
        <w:numPr>
          <w:ilvl w:val="0"/>
          <w:numId w:val="6"/>
        </w:numPr>
        <w:rPr>
          <w:rFonts w:ascii="HelveticaNeueLT-Light" w:eastAsia="HelveticaNeueLT-Light" w:hAnsi="HelveticaNeueLT-Light" w:cs="HelveticaNeueLT-Light"/>
        </w:rPr>
      </w:pPr>
      <w:r>
        <w:rPr>
          <w:rFonts w:ascii="HelveticaNeueLT-Light" w:eastAsia="HelveticaNeueLT-Light" w:hAnsi="HelveticaNeueLT-Light" w:cs="HelveticaNeueLT-Light"/>
        </w:rPr>
        <w:t>Sharing knowledge with colleagues about the importance of nutrition to</w:t>
      </w:r>
    </w:p>
    <w:p w14:paraId="55A7C34F" w14:textId="77777777" w:rsidR="00272388" w:rsidRDefault="004960AC">
      <w:pPr>
        <w:ind w:left="720" w:firstLine="360"/>
        <w:rPr>
          <w:rFonts w:ascii="HelveticaNeueLT-Light" w:eastAsia="HelveticaNeueLT-Light" w:hAnsi="HelveticaNeueLT-Light" w:cs="HelveticaNeueLT-Light"/>
        </w:rPr>
      </w:pPr>
      <w:r>
        <w:rPr>
          <w:rFonts w:ascii="HelveticaNeueLT-Light" w:eastAsia="HelveticaNeueLT-Light" w:hAnsi="HelveticaNeueLT-Light" w:cs="HelveticaNeueLT-Light"/>
        </w:rPr>
        <w:t xml:space="preserve">customers health and </w:t>
      </w:r>
      <w:proofErr w:type="gramStart"/>
      <w:r>
        <w:rPr>
          <w:rFonts w:ascii="HelveticaNeueLT-Light" w:eastAsia="HelveticaNeueLT-Light" w:hAnsi="HelveticaNeueLT-Light" w:cs="HelveticaNeueLT-Light"/>
        </w:rPr>
        <w:t>well-being;</w:t>
      </w:r>
      <w:proofErr w:type="gramEnd"/>
    </w:p>
    <w:p w14:paraId="1FFC8EE2" w14:textId="77777777" w:rsidR="00272388" w:rsidRDefault="004960AC">
      <w:pPr>
        <w:numPr>
          <w:ilvl w:val="0"/>
          <w:numId w:val="6"/>
        </w:numPr>
        <w:rPr>
          <w:rFonts w:ascii="HelveticaNeueLT-Light" w:eastAsia="HelveticaNeueLT-Light" w:hAnsi="HelveticaNeueLT-Light" w:cs="HelveticaNeueLT-Light"/>
        </w:rPr>
      </w:pPr>
      <w:r>
        <w:rPr>
          <w:rFonts w:ascii="HelveticaNeueLT-Light" w:eastAsia="HelveticaNeueLT-Light" w:hAnsi="HelveticaNeueLT-Light" w:cs="HelveticaNeueLT-Light"/>
        </w:rPr>
        <w:t xml:space="preserve">Ensuring that nutrition is a priority for their care </w:t>
      </w:r>
      <w:proofErr w:type="gramStart"/>
      <w:r>
        <w:rPr>
          <w:rFonts w:ascii="HelveticaNeueLT-Light" w:eastAsia="HelveticaNeueLT-Light" w:hAnsi="HelveticaNeueLT-Light" w:cs="HelveticaNeueLT-Light"/>
        </w:rPr>
        <w:t>setting;</w:t>
      </w:r>
      <w:proofErr w:type="gramEnd"/>
    </w:p>
    <w:p w14:paraId="37023E22" w14:textId="77777777" w:rsidR="00272388" w:rsidRDefault="004960AC">
      <w:pPr>
        <w:numPr>
          <w:ilvl w:val="0"/>
          <w:numId w:val="6"/>
        </w:numPr>
        <w:rPr>
          <w:rFonts w:ascii="HelveticaNeueLT-Light" w:eastAsia="HelveticaNeueLT-Light" w:hAnsi="HelveticaNeueLT-Light" w:cs="HelveticaNeueLT-Light"/>
        </w:rPr>
      </w:pPr>
      <w:r>
        <w:rPr>
          <w:rFonts w:ascii="HelveticaNeueLT-Light" w:eastAsia="HelveticaNeueLT-Light" w:hAnsi="HelveticaNeueLT-Light" w:cs="HelveticaNeueLT-Light"/>
        </w:rPr>
        <w:t>Taking the lead in involving colleagues, cu</w:t>
      </w:r>
      <w:r>
        <w:rPr>
          <w:rFonts w:ascii="HelveticaNeueLT-Light" w:eastAsia="HelveticaNeueLT-Light" w:hAnsi="HelveticaNeueLT-Light" w:cs="HelveticaNeueLT-Light"/>
        </w:rPr>
        <w:t xml:space="preserve">stomers, </w:t>
      </w:r>
      <w:proofErr w:type="gramStart"/>
      <w:r>
        <w:rPr>
          <w:rFonts w:ascii="HelveticaNeueLT-Light" w:eastAsia="HelveticaNeueLT-Light" w:hAnsi="HelveticaNeueLT-Light" w:cs="HelveticaNeueLT-Light"/>
        </w:rPr>
        <w:t>family</w:t>
      </w:r>
      <w:proofErr w:type="gramEnd"/>
      <w:r>
        <w:rPr>
          <w:rFonts w:ascii="HelveticaNeueLT-Light" w:eastAsia="HelveticaNeueLT-Light" w:hAnsi="HelveticaNeueLT-Light" w:cs="HelveticaNeueLT-Light"/>
        </w:rPr>
        <w:t xml:space="preserve"> and community</w:t>
      </w:r>
    </w:p>
    <w:p w14:paraId="6C166382" w14:textId="77777777" w:rsidR="00272388" w:rsidRDefault="004960AC">
      <w:pPr>
        <w:ind w:left="720" w:firstLine="360"/>
        <w:rPr>
          <w:rFonts w:ascii="HelveticaNeueLT-Light" w:eastAsia="HelveticaNeueLT-Light" w:hAnsi="HelveticaNeueLT-Light" w:cs="HelveticaNeueLT-Light"/>
        </w:rPr>
      </w:pPr>
      <w:r>
        <w:rPr>
          <w:rFonts w:ascii="HelveticaNeueLT-Light" w:eastAsia="HelveticaNeueLT-Light" w:hAnsi="HelveticaNeueLT-Light" w:cs="HelveticaNeueLT-Light"/>
        </w:rPr>
        <w:t xml:space="preserve">members in the unit’s work in nutrition and </w:t>
      </w:r>
      <w:proofErr w:type="gramStart"/>
      <w:r>
        <w:rPr>
          <w:rFonts w:ascii="HelveticaNeueLT-Light" w:eastAsia="HelveticaNeueLT-Light" w:hAnsi="HelveticaNeueLT-Light" w:cs="HelveticaNeueLT-Light"/>
        </w:rPr>
        <w:t>hydration;</w:t>
      </w:r>
      <w:proofErr w:type="gramEnd"/>
      <w:r>
        <w:rPr>
          <w:rFonts w:ascii="HelveticaNeueLT-Light" w:eastAsia="HelveticaNeueLT-Light" w:hAnsi="HelveticaNeueLT-Light" w:cs="HelveticaNeueLT-Light"/>
        </w:rPr>
        <w:t xml:space="preserve"> </w:t>
      </w:r>
    </w:p>
    <w:p w14:paraId="31F4652B" w14:textId="77777777" w:rsidR="00272388" w:rsidRDefault="004960AC">
      <w:pPr>
        <w:numPr>
          <w:ilvl w:val="0"/>
          <w:numId w:val="6"/>
        </w:numPr>
      </w:pPr>
      <w:r>
        <w:rPr>
          <w:rFonts w:ascii="HelveticaNeueLT-Light" w:eastAsia="HelveticaNeueLT-Light" w:hAnsi="HelveticaNeueLT-Light" w:cs="HelveticaNeueLT-Light"/>
        </w:rPr>
        <w:t>Taking the lead in a project to develop the unit’s practice in nutrition and hydration.</w:t>
      </w:r>
    </w:p>
    <w:p w14:paraId="07D9EEAD" w14:textId="77777777" w:rsidR="00272388" w:rsidRDefault="004960AC">
      <w:pPr>
        <w:numPr>
          <w:ilvl w:val="0"/>
          <w:numId w:val="6"/>
        </w:numPr>
      </w:pPr>
      <w:r>
        <w:rPr>
          <w:rFonts w:ascii="HelveticaNeueLT-Light" w:eastAsia="HelveticaNeueLT-Light" w:hAnsi="HelveticaNeueLT-Light" w:cs="HelveticaNeueLT-Light"/>
        </w:rPr>
        <w:t>Being the link with any Nutrition and Hydration Week activities.</w:t>
      </w:r>
    </w:p>
    <w:p w14:paraId="4EA62456" w14:textId="77777777" w:rsidR="00272388" w:rsidRDefault="00272388"/>
    <w:p w14:paraId="56CCC7A4" w14:textId="77777777" w:rsidR="00272388" w:rsidRDefault="004960AC">
      <w:r>
        <w:t xml:space="preserve">Who will be the </w:t>
      </w:r>
      <w:r>
        <w:t>Nutrition Champions?</w:t>
      </w:r>
    </w:p>
    <w:p w14:paraId="0913B499" w14:textId="77777777" w:rsidR="00272388" w:rsidRDefault="00272388"/>
    <w:p w14:paraId="54041923" w14:textId="77777777" w:rsidR="00272388" w:rsidRDefault="004960AC">
      <w:r>
        <w:rPr>
          <w:rFonts w:ascii="HelveticaNeueLT-Light" w:eastAsia="HelveticaNeueLT-Light" w:hAnsi="HelveticaNeueLT-Light" w:cs="HelveticaNeueLT-Light"/>
        </w:rPr>
        <w:t xml:space="preserve">The invitation to become a </w:t>
      </w:r>
      <w:r>
        <w:t>Champion</w:t>
      </w:r>
      <w:r>
        <w:rPr>
          <w:rFonts w:ascii="HelveticaNeueLT-Light" w:eastAsia="HelveticaNeueLT-Light" w:hAnsi="HelveticaNeueLT-Light" w:cs="HelveticaNeueLT-Light"/>
        </w:rPr>
        <w:t xml:space="preserve"> will not stipulate a staff role that would be preferred; it would however request that the </w:t>
      </w:r>
      <w:r>
        <w:t>Champion</w:t>
      </w:r>
      <w:r>
        <w:rPr>
          <w:rFonts w:ascii="HelveticaNeueLT-Light" w:eastAsia="HelveticaNeueLT-Light" w:hAnsi="HelveticaNeueLT-Light" w:cs="HelveticaNeueLT-Light"/>
        </w:rPr>
        <w:t xml:space="preserve"> should be </w:t>
      </w:r>
      <w:proofErr w:type="gramStart"/>
      <w:r>
        <w:rPr>
          <w:rFonts w:ascii="HelveticaNeueLT-Light" w:eastAsia="HelveticaNeueLT-Light" w:hAnsi="HelveticaNeueLT-Light" w:cs="HelveticaNeueLT-Light"/>
        </w:rPr>
        <w:t>in a position</w:t>
      </w:r>
      <w:proofErr w:type="gramEnd"/>
      <w:r>
        <w:rPr>
          <w:rFonts w:ascii="HelveticaNeueLT-Light" w:eastAsia="HelveticaNeueLT-Light" w:hAnsi="HelveticaNeueLT-Light" w:cs="HelveticaNeueLT-Light"/>
        </w:rPr>
        <w:t xml:space="preserve"> to bring about change in the </w:t>
      </w:r>
      <w:proofErr w:type="spellStart"/>
      <w:r>
        <w:rPr>
          <w:rFonts w:ascii="HelveticaNeueLT-Light" w:eastAsia="HelveticaNeueLT-Light" w:hAnsi="HelveticaNeueLT-Light" w:cs="HelveticaNeueLT-Light"/>
        </w:rPr>
        <w:t>organisation</w:t>
      </w:r>
      <w:proofErr w:type="spellEnd"/>
      <w:r>
        <w:rPr>
          <w:rFonts w:ascii="HelveticaNeueLT-Light" w:eastAsia="HelveticaNeueLT-Light" w:hAnsi="HelveticaNeueLT-Light" w:cs="HelveticaNeueLT-Light"/>
        </w:rPr>
        <w:t>. There would need to be a time c</w:t>
      </w:r>
      <w:r>
        <w:rPr>
          <w:rFonts w:ascii="HelveticaNeueLT-Light" w:eastAsia="HelveticaNeueLT-Light" w:hAnsi="HelveticaNeueLT-Light" w:cs="HelveticaNeueLT-Light"/>
        </w:rPr>
        <w:t xml:space="preserve">ommitment to the project in the workplace and in attending nutrition </w:t>
      </w:r>
      <w:r>
        <w:t>champion</w:t>
      </w:r>
      <w:r>
        <w:rPr>
          <w:rFonts w:ascii="HelveticaNeueLT-Light" w:eastAsia="HelveticaNeueLT-Light" w:hAnsi="HelveticaNeueLT-Light" w:cs="HelveticaNeueLT-Light"/>
        </w:rPr>
        <w:t xml:space="preserve"> training and project meetings. The </w:t>
      </w:r>
      <w:r>
        <w:t>Champion</w:t>
      </w:r>
      <w:r>
        <w:rPr>
          <w:rFonts w:ascii="HelveticaNeueLT-Light" w:eastAsia="HelveticaNeueLT-Light" w:hAnsi="HelveticaNeueLT-Light" w:cs="HelveticaNeueLT-Light"/>
        </w:rPr>
        <w:t xml:space="preserve">’s manager would need to have an outline understanding of the role and sign up to the person’s role within their </w:t>
      </w:r>
      <w:proofErr w:type="spellStart"/>
      <w:r>
        <w:rPr>
          <w:rFonts w:ascii="HelveticaNeueLT-Light" w:eastAsia="HelveticaNeueLT-Light" w:hAnsi="HelveticaNeueLT-Light" w:cs="HelveticaNeueLT-Light"/>
        </w:rPr>
        <w:t>organisation</w:t>
      </w:r>
      <w:proofErr w:type="spellEnd"/>
      <w:r>
        <w:rPr>
          <w:rFonts w:ascii="HelveticaNeueLT-Light" w:eastAsia="HelveticaNeueLT-Light" w:hAnsi="HelveticaNeueLT-Light" w:cs="HelveticaNeueLT-Light"/>
        </w:rPr>
        <w:t>.</w:t>
      </w:r>
    </w:p>
    <w:p w14:paraId="3C453F76" w14:textId="77777777" w:rsidR="00272388" w:rsidRDefault="00272388"/>
    <w:p w14:paraId="47A07359" w14:textId="77777777" w:rsidR="00272388" w:rsidRDefault="004960AC">
      <w:pPr>
        <w:rPr>
          <w:rFonts w:ascii="HelveticaNeueLT-Light" w:eastAsia="HelveticaNeueLT-Light" w:hAnsi="HelveticaNeueLT-Light" w:cs="HelveticaNeueLT-Light"/>
        </w:rPr>
      </w:pPr>
      <w:r>
        <w:rPr>
          <w:rFonts w:ascii="HelveticaNeueLT-Light" w:eastAsia="HelveticaNeueLT-Light" w:hAnsi="HelveticaNeueLT-Light" w:cs="HelveticaNeueLT-Light"/>
        </w:rPr>
        <w:t>Once id</w:t>
      </w:r>
      <w:r>
        <w:rPr>
          <w:rFonts w:ascii="HelveticaNeueLT-Light" w:eastAsia="HelveticaNeueLT-Light" w:hAnsi="HelveticaNeueLT-Light" w:cs="HelveticaNeueLT-Light"/>
        </w:rPr>
        <w:t xml:space="preserve">entified, each </w:t>
      </w:r>
      <w:r>
        <w:t>Champion</w:t>
      </w:r>
      <w:r>
        <w:rPr>
          <w:rFonts w:ascii="HelveticaNeueLT-Light" w:eastAsia="HelveticaNeueLT-Light" w:hAnsi="HelveticaNeueLT-Light" w:cs="HelveticaNeueLT-Light"/>
        </w:rPr>
        <w:t xml:space="preserve"> will need to be trained to underpin the knowledge and understanding they require to plan a small project to improve nutrition in their unit; develop the skills and confidence they need to implement and evaluate their project; and en</w:t>
      </w:r>
      <w:r>
        <w:rPr>
          <w:rFonts w:ascii="HelveticaNeueLT-Light" w:eastAsia="HelveticaNeueLT-Light" w:hAnsi="HelveticaNeueLT-Light" w:cs="HelveticaNeueLT-Light"/>
        </w:rPr>
        <w:t>able nutrition champion to identify ways of supporting one another.</w:t>
      </w:r>
    </w:p>
    <w:p w14:paraId="7176033B" w14:textId="77777777" w:rsidR="00272388" w:rsidRDefault="00272388">
      <w:pPr>
        <w:rPr>
          <w:rFonts w:ascii="HelveticaNeueLT-Light" w:eastAsia="HelveticaNeueLT-Light" w:hAnsi="HelveticaNeueLT-Light" w:cs="HelveticaNeueLT-Light"/>
        </w:rPr>
      </w:pPr>
    </w:p>
    <w:p w14:paraId="5766EFD5" w14:textId="77777777" w:rsidR="00272388" w:rsidRDefault="004960AC">
      <w:pPr>
        <w:rPr>
          <w:rFonts w:ascii="HelveticaNeueLT-Light" w:eastAsia="HelveticaNeueLT-Light" w:hAnsi="HelveticaNeueLT-Light" w:cs="HelveticaNeueLT-Light"/>
        </w:rPr>
      </w:pPr>
      <w:r>
        <w:rPr>
          <w:rFonts w:ascii="HelveticaNeueLT-Light" w:eastAsia="HelveticaNeueLT-Light" w:hAnsi="HelveticaNeueLT-Light" w:cs="HelveticaNeueLT-Light"/>
        </w:rPr>
        <w:t xml:space="preserve">Key areas for the Nutrition Champions to improve, and develop their own plans for implementing in their </w:t>
      </w:r>
      <w:proofErr w:type="spellStart"/>
      <w:r>
        <w:rPr>
          <w:rFonts w:ascii="HelveticaNeueLT-Light" w:eastAsia="HelveticaNeueLT-Light" w:hAnsi="HelveticaNeueLT-Light" w:cs="HelveticaNeueLT-Light"/>
        </w:rPr>
        <w:t>organisation</w:t>
      </w:r>
      <w:proofErr w:type="spellEnd"/>
      <w:r>
        <w:rPr>
          <w:rFonts w:ascii="HelveticaNeueLT-Light" w:eastAsia="HelveticaNeueLT-Light" w:hAnsi="HelveticaNeueLT-Light" w:cs="HelveticaNeueLT-Light"/>
        </w:rPr>
        <w:t xml:space="preserve"> would be, but not limited to - </w:t>
      </w:r>
    </w:p>
    <w:p w14:paraId="230BB2E5" w14:textId="77777777" w:rsidR="00272388" w:rsidRDefault="004960AC">
      <w:pPr>
        <w:numPr>
          <w:ilvl w:val="0"/>
          <w:numId w:val="8"/>
        </w:numPr>
        <w:rPr>
          <w:rFonts w:ascii="HelveticaNeueLT-Light" w:eastAsia="HelveticaNeueLT-Light" w:hAnsi="HelveticaNeueLT-Light" w:cs="HelveticaNeueLT-Light"/>
        </w:rPr>
      </w:pPr>
      <w:r>
        <w:rPr>
          <w:rFonts w:ascii="HelveticaNeueLT-Light" w:eastAsia="HelveticaNeueLT-Light" w:hAnsi="HelveticaNeueLT-Light" w:cs="HelveticaNeueLT-Light"/>
        </w:rPr>
        <w:t>Improving the dining (room) experience</w:t>
      </w:r>
      <w:r>
        <w:rPr>
          <w:rFonts w:ascii="HelveticaNeueLT-Light" w:eastAsia="HelveticaNeueLT-Light" w:hAnsi="HelveticaNeueLT-Light" w:cs="HelveticaNeueLT-Light"/>
        </w:rPr>
        <w:t xml:space="preserve"> (including introducing protected</w:t>
      </w:r>
    </w:p>
    <w:p w14:paraId="12DABFFB" w14:textId="77777777" w:rsidR="00272388" w:rsidRDefault="004960AC">
      <w:pPr>
        <w:ind w:left="720"/>
        <w:rPr>
          <w:rFonts w:ascii="HelveticaNeueLT-Light" w:eastAsia="HelveticaNeueLT-Light" w:hAnsi="HelveticaNeueLT-Light" w:cs="HelveticaNeueLT-Light"/>
        </w:rPr>
      </w:pPr>
      <w:r>
        <w:rPr>
          <w:rFonts w:ascii="HelveticaNeueLT-Light" w:eastAsia="HelveticaNeueLT-Light" w:hAnsi="HelveticaNeueLT-Light" w:cs="HelveticaNeueLT-Light"/>
        </w:rPr>
        <w:t xml:space="preserve">meal times when all non-urgent activity stops allowing the resident / customer to eat without being interrupted and staff are available to assist / support where identified </w:t>
      </w:r>
      <w:proofErr w:type="gramStart"/>
      <w:r>
        <w:rPr>
          <w:rFonts w:ascii="HelveticaNeueLT-Light" w:eastAsia="HelveticaNeueLT-Light" w:hAnsi="HelveticaNeueLT-Light" w:cs="HelveticaNeueLT-Light"/>
        </w:rPr>
        <w:t>in  the</w:t>
      </w:r>
      <w:proofErr w:type="gramEnd"/>
      <w:r>
        <w:rPr>
          <w:rFonts w:ascii="HelveticaNeueLT-Light" w:eastAsia="HelveticaNeueLT-Light" w:hAnsi="HelveticaNeueLT-Light" w:cs="HelveticaNeueLT-Light"/>
        </w:rPr>
        <w:t xml:space="preserve"> care plan). Making Mealtimes Matter.</w:t>
      </w:r>
    </w:p>
    <w:p w14:paraId="6D03A9EB" w14:textId="77777777" w:rsidR="00272388" w:rsidRDefault="004960AC">
      <w:pPr>
        <w:numPr>
          <w:ilvl w:val="0"/>
          <w:numId w:val="8"/>
        </w:numPr>
        <w:rPr>
          <w:rFonts w:ascii="HelveticaNeueLT-Light" w:eastAsia="HelveticaNeueLT-Light" w:hAnsi="HelveticaNeueLT-Light" w:cs="HelveticaNeueLT-Light"/>
        </w:rPr>
      </w:pPr>
      <w:r>
        <w:rPr>
          <w:rFonts w:ascii="HelveticaNeueLT-Light" w:eastAsia="HelveticaNeueLT-Light" w:hAnsi="HelveticaNeueLT-Light" w:cs="HelveticaNeueLT-Light"/>
        </w:rPr>
        <w:t>Intr</w:t>
      </w:r>
      <w:r>
        <w:rPr>
          <w:rFonts w:ascii="HelveticaNeueLT-Light" w:eastAsia="HelveticaNeueLT-Light" w:hAnsi="HelveticaNeueLT-Light" w:cs="HelveticaNeueLT-Light"/>
        </w:rPr>
        <w:t xml:space="preserve">oducing nutritional screening. This is a way of assessing a person’s nutritional needs </w:t>
      </w:r>
    </w:p>
    <w:p w14:paraId="409A7CE1" w14:textId="77777777" w:rsidR="00272388" w:rsidRDefault="004960AC">
      <w:pPr>
        <w:numPr>
          <w:ilvl w:val="0"/>
          <w:numId w:val="8"/>
        </w:numPr>
        <w:rPr>
          <w:rFonts w:ascii="HelveticaNeueLT-Light" w:eastAsia="HelveticaNeueLT-Light" w:hAnsi="HelveticaNeueLT-Light" w:cs="HelveticaNeueLT-Light"/>
        </w:rPr>
      </w:pPr>
      <w:r>
        <w:rPr>
          <w:rFonts w:ascii="HelveticaNeueLT-Light" w:eastAsia="HelveticaNeueLT-Light" w:hAnsi="HelveticaNeueLT-Light" w:cs="HelveticaNeueLT-Light"/>
        </w:rPr>
        <w:t>Improving menus according to nutritional value, choice, preferences to meet the new industry standard of calorific intake (2200 Kcals as a minimum for a vulnerable adul</w:t>
      </w:r>
      <w:r>
        <w:rPr>
          <w:rFonts w:ascii="HelveticaNeueLT-Light" w:eastAsia="HelveticaNeueLT-Light" w:hAnsi="HelveticaNeueLT-Light" w:cs="HelveticaNeueLT-Light"/>
        </w:rPr>
        <w:t>t)</w:t>
      </w:r>
    </w:p>
    <w:p w14:paraId="01B59BC8" w14:textId="77777777" w:rsidR="00272388" w:rsidRDefault="004960AC">
      <w:pPr>
        <w:numPr>
          <w:ilvl w:val="0"/>
          <w:numId w:val="8"/>
        </w:numPr>
        <w:rPr>
          <w:rFonts w:ascii="HelveticaNeueLT-Light" w:eastAsia="HelveticaNeueLT-Light" w:hAnsi="HelveticaNeueLT-Light" w:cs="HelveticaNeueLT-Light"/>
        </w:rPr>
      </w:pPr>
      <w:r>
        <w:rPr>
          <w:rFonts w:ascii="HelveticaNeueLT-Light" w:eastAsia="HelveticaNeueLT-Light" w:hAnsi="HelveticaNeueLT-Light" w:cs="HelveticaNeueLT-Light"/>
        </w:rPr>
        <w:t>Sharing knowledge with staff on issues regarding nutrition and health, and</w:t>
      </w:r>
    </w:p>
    <w:p w14:paraId="2F260B8B" w14:textId="77777777" w:rsidR="00272388" w:rsidRDefault="004960AC">
      <w:pPr>
        <w:ind w:firstLine="720"/>
        <w:rPr>
          <w:rFonts w:ascii="HelveticaNeueLT-Light" w:eastAsia="HelveticaNeueLT-Light" w:hAnsi="HelveticaNeueLT-Light" w:cs="HelveticaNeueLT-Light"/>
        </w:rPr>
      </w:pPr>
      <w:r>
        <w:rPr>
          <w:rFonts w:ascii="HelveticaNeueLT-Light" w:eastAsia="HelveticaNeueLT-Light" w:hAnsi="HelveticaNeueLT-Light" w:cs="HelveticaNeueLT-Light"/>
        </w:rPr>
        <w:t>residents’/ customers’ well-being</w:t>
      </w:r>
    </w:p>
    <w:p w14:paraId="61959CB4" w14:textId="77777777" w:rsidR="00272388" w:rsidRDefault="004960AC">
      <w:pPr>
        <w:numPr>
          <w:ilvl w:val="0"/>
          <w:numId w:val="10"/>
        </w:numPr>
        <w:rPr>
          <w:rFonts w:ascii="HelveticaNeueLT-Light" w:eastAsia="HelveticaNeueLT-Light" w:hAnsi="HelveticaNeueLT-Light" w:cs="HelveticaNeueLT-Light"/>
        </w:rPr>
      </w:pPr>
      <w:r>
        <w:rPr>
          <w:rFonts w:ascii="HelveticaNeueLT-Light" w:eastAsia="HelveticaNeueLT-Light" w:hAnsi="HelveticaNeueLT-Light" w:cs="HelveticaNeueLT-Light"/>
        </w:rPr>
        <w:t>Making food more attractive and accessible</w:t>
      </w:r>
    </w:p>
    <w:p w14:paraId="43A981A1" w14:textId="77777777" w:rsidR="00272388" w:rsidRDefault="004960AC">
      <w:pPr>
        <w:numPr>
          <w:ilvl w:val="0"/>
          <w:numId w:val="10"/>
        </w:numPr>
      </w:pPr>
      <w:r>
        <w:rPr>
          <w:rFonts w:ascii="HelveticaNeueLT-Light" w:eastAsia="HelveticaNeueLT-Light" w:hAnsi="HelveticaNeueLT-Light" w:cs="HelveticaNeueLT-Light"/>
        </w:rPr>
        <w:t>Improving levels of intake of water and other drinks</w:t>
      </w:r>
    </w:p>
    <w:p w14:paraId="58DEC7F7" w14:textId="77777777" w:rsidR="00272388" w:rsidRDefault="004960AC">
      <w:pPr>
        <w:numPr>
          <w:ilvl w:val="0"/>
          <w:numId w:val="10"/>
        </w:numPr>
      </w:pPr>
      <w:r>
        <w:rPr>
          <w:rFonts w:ascii="HelveticaNeueLT-Light" w:eastAsia="HelveticaNeueLT-Light" w:hAnsi="HelveticaNeueLT-Light" w:cs="HelveticaNeueLT-Light"/>
        </w:rPr>
        <w:t xml:space="preserve">Supporting the planning of food related </w:t>
      </w:r>
      <w:r>
        <w:rPr>
          <w:rFonts w:ascii="HelveticaNeueLT-Light" w:eastAsia="HelveticaNeueLT-Light" w:hAnsi="HelveticaNeueLT-Light" w:cs="HelveticaNeueLT-Light"/>
        </w:rPr>
        <w:t xml:space="preserve">activity </w:t>
      </w:r>
      <w:proofErr w:type="gramStart"/>
      <w:r>
        <w:rPr>
          <w:rFonts w:ascii="HelveticaNeueLT-Light" w:eastAsia="HelveticaNeueLT-Light" w:hAnsi="HelveticaNeueLT-Light" w:cs="HelveticaNeueLT-Light"/>
        </w:rPr>
        <w:t>i.e.</w:t>
      </w:r>
      <w:proofErr w:type="gramEnd"/>
      <w:r>
        <w:rPr>
          <w:rFonts w:ascii="HelveticaNeueLT-Light" w:eastAsia="HelveticaNeueLT-Light" w:hAnsi="HelveticaNeueLT-Light" w:cs="HelveticaNeueLT-Light"/>
        </w:rPr>
        <w:t xml:space="preserve"> lunch clubs/cooking</w:t>
      </w:r>
    </w:p>
    <w:p w14:paraId="75AA3DB2" w14:textId="77777777" w:rsidR="00272388" w:rsidRDefault="004960AC">
      <w:pPr>
        <w:numPr>
          <w:ilvl w:val="0"/>
          <w:numId w:val="10"/>
        </w:numPr>
      </w:pPr>
      <w:r>
        <w:rPr>
          <w:rFonts w:ascii="HelveticaNeueLT-Light" w:eastAsia="HelveticaNeueLT-Light" w:hAnsi="HelveticaNeueLT-Light" w:cs="HelveticaNeueLT-Light"/>
        </w:rPr>
        <w:t xml:space="preserve">Delivering activities to support national campaigns i.e. Nutrition and Hydration Week, Thirsty Thursday, Mealtimes Matter Month </w:t>
      </w:r>
      <w:proofErr w:type="gramStart"/>
      <w:r>
        <w:rPr>
          <w:rFonts w:ascii="HelveticaNeueLT-Light" w:eastAsia="HelveticaNeueLT-Light" w:hAnsi="HelveticaNeueLT-Light" w:cs="HelveticaNeueLT-Light"/>
        </w:rPr>
        <w:t>( October</w:t>
      </w:r>
      <w:proofErr w:type="gramEnd"/>
      <w:r>
        <w:rPr>
          <w:rFonts w:ascii="HelveticaNeueLT-Light" w:eastAsia="HelveticaNeueLT-Light" w:hAnsi="HelveticaNeueLT-Light" w:cs="HelveticaNeueLT-Light"/>
        </w:rPr>
        <w:t>)</w:t>
      </w:r>
    </w:p>
    <w:p w14:paraId="1F0DD63E" w14:textId="77777777" w:rsidR="00272388" w:rsidRDefault="00272388">
      <w:pPr>
        <w:rPr>
          <w:rFonts w:ascii="HelveticaNeueLT-Light" w:eastAsia="HelveticaNeueLT-Light" w:hAnsi="HelveticaNeueLT-Light" w:cs="HelveticaNeueLT-Light"/>
        </w:rPr>
      </w:pPr>
    </w:p>
    <w:p w14:paraId="70E0D6AC" w14:textId="77777777" w:rsidR="00272388" w:rsidRDefault="004960AC">
      <w:pPr>
        <w:rPr>
          <w:rFonts w:ascii="HelveticaNeueLT-Light" w:eastAsia="HelveticaNeueLT-Light" w:hAnsi="HelveticaNeueLT-Light" w:cs="HelveticaNeueLT-Light"/>
        </w:rPr>
      </w:pPr>
      <w:r>
        <w:rPr>
          <w:rFonts w:ascii="HelveticaNeueLT-Light" w:eastAsia="HelveticaNeueLT-Light" w:hAnsi="HelveticaNeueLT-Light" w:cs="HelveticaNeueLT-Light"/>
        </w:rPr>
        <w:t xml:space="preserve">Already some of the above will already be in place but by targeting </w:t>
      </w:r>
      <w:proofErr w:type="gramStart"/>
      <w:r>
        <w:rPr>
          <w:rFonts w:ascii="HelveticaNeueLT-Light" w:eastAsia="HelveticaNeueLT-Light" w:hAnsi="HelveticaNeueLT-Light" w:cs="HelveticaNeueLT-Light"/>
        </w:rPr>
        <w:t>these key area</w:t>
      </w:r>
      <w:proofErr w:type="gramEnd"/>
      <w:r>
        <w:rPr>
          <w:rFonts w:ascii="HelveticaNeueLT-Light" w:eastAsia="HelveticaNeueLT-Light" w:hAnsi="HelveticaNeueLT-Light" w:cs="HelveticaNeueLT-Light"/>
        </w:rPr>
        <w:t xml:space="preserve"> we will then have a coordinated approach to nutritional care.</w:t>
      </w:r>
    </w:p>
    <w:p w14:paraId="7C986FA1" w14:textId="77777777" w:rsidR="00272388" w:rsidRDefault="00272388">
      <w:pPr>
        <w:rPr>
          <w:rFonts w:ascii="HelveticaNeueLT-Light" w:eastAsia="HelveticaNeueLT-Light" w:hAnsi="HelveticaNeueLT-Light" w:cs="HelveticaNeueLT-Light"/>
        </w:rPr>
      </w:pPr>
    </w:p>
    <w:p w14:paraId="7EFF6A19" w14:textId="77777777" w:rsidR="00272388" w:rsidRDefault="004960AC">
      <w:r>
        <w:rPr>
          <w:rFonts w:ascii="HelveticaNeueLT-Light" w:eastAsia="HelveticaNeueLT-Light" w:hAnsi="HelveticaNeueLT-Light" w:cs="HelveticaNeueLT-Light"/>
        </w:rPr>
        <w:lastRenderedPageBreak/>
        <w:t xml:space="preserve">The introduction of the Nutrition Champions will support the </w:t>
      </w:r>
      <w:proofErr w:type="spellStart"/>
      <w:r>
        <w:rPr>
          <w:rFonts w:ascii="HelveticaNeueLT-Light" w:eastAsia="HelveticaNeueLT-Light" w:hAnsi="HelveticaNeueLT-Light" w:cs="HelveticaNeueLT-Light"/>
        </w:rPr>
        <w:t>organisation</w:t>
      </w:r>
      <w:proofErr w:type="spellEnd"/>
      <w:r>
        <w:rPr>
          <w:rFonts w:ascii="HelveticaNeueLT-Light" w:eastAsia="HelveticaNeueLT-Light" w:hAnsi="HelveticaNeueLT-Light" w:cs="HelveticaNeueLT-Light"/>
        </w:rPr>
        <w:t xml:space="preserve"> achieving the desired standards for the 10 Key Characteristics for Good Nutritional Care which in turn will support ad</w:t>
      </w:r>
      <w:r>
        <w:rPr>
          <w:rFonts w:ascii="HelveticaNeueLT-Light" w:eastAsia="HelveticaNeueLT-Light" w:hAnsi="HelveticaNeueLT-Light" w:cs="HelveticaNeueLT-Light"/>
        </w:rPr>
        <w:t>herence to regulatory standards.</w:t>
      </w:r>
    </w:p>
    <w:sectPr w:rsidR="00272388">
      <w:headerReference w:type="default" r:id="rId7"/>
      <w:footerReference w:type="default" r:id="rId8"/>
      <w:pgSz w:w="11900" w:h="16840"/>
      <w:pgMar w:top="1247" w:right="1440" w:bottom="124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F61E" w14:textId="77777777" w:rsidR="004960AC" w:rsidRDefault="004960AC">
      <w:r>
        <w:separator/>
      </w:r>
    </w:p>
  </w:endnote>
  <w:endnote w:type="continuationSeparator" w:id="0">
    <w:p w14:paraId="57F5FCE6" w14:textId="77777777" w:rsidR="004960AC" w:rsidRDefault="0049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LT-Ligh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F32D" w14:textId="77777777" w:rsidR="00272388" w:rsidRDefault="00272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6FA5" w14:textId="77777777" w:rsidR="004960AC" w:rsidRDefault="004960AC">
      <w:r>
        <w:separator/>
      </w:r>
    </w:p>
  </w:footnote>
  <w:footnote w:type="continuationSeparator" w:id="0">
    <w:p w14:paraId="5F02C24A" w14:textId="77777777" w:rsidR="004960AC" w:rsidRDefault="0049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A9DC" w14:textId="77777777" w:rsidR="00272388" w:rsidRDefault="00272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FB1"/>
    <w:multiLevelType w:val="hybridMultilevel"/>
    <w:tmpl w:val="31C6FB7A"/>
    <w:styleLink w:val="ImportedStyle5"/>
    <w:lvl w:ilvl="0" w:tplc="271257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7EDA2E">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7DC515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F26A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9E695D6">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2CE7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F641C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CECFAE">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69259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A6534C"/>
    <w:multiLevelType w:val="hybridMultilevel"/>
    <w:tmpl w:val="971A4118"/>
    <w:numStyleLink w:val="ImportedStyle3"/>
  </w:abstractNum>
  <w:abstractNum w:abstractNumId="2" w15:restartNumberingAfterBreak="0">
    <w:nsid w:val="19FD29D3"/>
    <w:multiLevelType w:val="hybridMultilevel"/>
    <w:tmpl w:val="E16A5F54"/>
    <w:numStyleLink w:val="ImportedStyle4"/>
  </w:abstractNum>
  <w:abstractNum w:abstractNumId="3" w15:restartNumberingAfterBreak="0">
    <w:nsid w:val="1E431E5B"/>
    <w:multiLevelType w:val="hybridMultilevel"/>
    <w:tmpl w:val="31C6FB7A"/>
    <w:numStyleLink w:val="ImportedStyle5"/>
  </w:abstractNum>
  <w:abstractNum w:abstractNumId="4" w15:restartNumberingAfterBreak="0">
    <w:nsid w:val="2CBD1C4F"/>
    <w:multiLevelType w:val="hybridMultilevel"/>
    <w:tmpl w:val="CCD834D4"/>
    <w:numStyleLink w:val="ImportedStyle2"/>
  </w:abstractNum>
  <w:abstractNum w:abstractNumId="5" w15:restartNumberingAfterBreak="0">
    <w:nsid w:val="384440D2"/>
    <w:multiLevelType w:val="hybridMultilevel"/>
    <w:tmpl w:val="14A204B6"/>
    <w:styleLink w:val="ImportedStyle1"/>
    <w:lvl w:ilvl="0" w:tplc="113EF5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D055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D8C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EC0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2EED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2EB4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4B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EC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66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6B2AFA"/>
    <w:multiLevelType w:val="hybridMultilevel"/>
    <w:tmpl w:val="CCD834D4"/>
    <w:styleLink w:val="ImportedStyle2"/>
    <w:lvl w:ilvl="0" w:tplc="0FE64838">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77410CC">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8E476">
      <w:start w:val="1"/>
      <w:numFmt w:val="lowerRoman"/>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1F6E92C">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1231B8">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6A5C96">
      <w:start w:val="1"/>
      <w:numFmt w:val="lowerRoman"/>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DBE089E">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FED242">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CC6340">
      <w:start w:val="1"/>
      <w:numFmt w:val="lowerRoman"/>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D121AC"/>
    <w:multiLevelType w:val="hybridMultilevel"/>
    <w:tmpl w:val="E16A5F54"/>
    <w:styleLink w:val="ImportedStyle4"/>
    <w:lvl w:ilvl="0" w:tplc="8DB857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389744">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288A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EEC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5A24D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8AE17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008A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5261C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6A07C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717A08"/>
    <w:multiLevelType w:val="hybridMultilevel"/>
    <w:tmpl w:val="971A4118"/>
    <w:styleLink w:val="ImportedStyle3"/>
    <w:lvl w:ilvl="0" w:tplc="A1C20EA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F00F294">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D2A092">
      <w:start w:val="1"/>
      <w:numFmt w:val="lowerRoman"/>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6E1224">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E8DDCE">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6C6526">
      <w:start w:val="1"/>
      <w:numFmt w:val="lowerRoman"/>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308A59A">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F2FF52">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36602E">
      <w:start w:val="1"/>
      <w:numFmt w:val="lowerRoman"/>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6F6FB6"/>
    <w:multiLevelType w:val="hybridMultilevel"/>
    <w:tmpl w:val="14A204B6"/>
    <w:numStyleLink w:val="ImportedStyle1"/>
  </w:abstractNum>
  <w:num w:numId="1">
    <w:abstractNumId w:val="5"/>
  </w:num>
  <w:num w:numId="2">
    <w:abstractNumId w:val="9"/>
  </w:num>
  <w:num w:numId="3">
    <w:abstractNumId w:val="6"/>
  </w:num>
  <w:num w:numId="4">
    <w:abstractNumId w:val="4"/>
  </w:num>
  <w:num w:numId="5">
    <w:abstractNumId w:val="8"/>
  </w:num>
  <w:num w:numId="6">
    <w:abstractNumId w:val="1"/>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88"/>
    <w:rsid w:val="00272388"/>
    <w:rsid w:val="004960AC"/>
    <w:rsid w:val="0070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07FB19"/>
  <w15:docId w15:val="{D34571FF-6177-7041-AED7-C8409068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nseQuote">
    <w:name w:val="Intense Quote"/>
    <w:next w:val="Normal"/>
    <w:pPr>
      <w:pBdr>
        <w:bottom w:val="single" w:sz="4" w:space="0" w:color="4F81BD"/>
      </w:pBdr>
      <w:spacing w:before="200" w:after="280"/>
      <w:ind w:left="936" w:right="936"/>
    </w:pPr>
    <w:rPr>
      <w:rFonts w:ascii="Arial" w:hAnsi="Arial" w:cs="Arial Unicode MS"/>
      <w:b/>
      <w:bCs/>
      <w:i/>
      <w:iCs/>
      <w:color w:val="4F81BD"/>
      <w:sz w:val="24"/>
      <w:szCs w:val="24"/>
      <w:u w:color="4F81BD"/>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Lecko</cp:lastModifiedBy>
  <cp:revision>2</cp:revision>
  <dcterms:created xsi:type="dcterms:W3CDTF">2021-07-26T09:07:00Z</dcterms:created>
  <dcterms:modified xsi:type="dcterms:W3CDTF">2021-07-26T09:07:00Z</dcterms:modified>
</cp:coreProperties>
</file>